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D20" w:rsidRDefault="000A0D20" w:rsidP="000A0D20">
      <w:pPr>
        <w:spacing w:line="480" w:lineRule="auto"/>
        <w:ind w:left="284" w:hanging="284"/>
        <w:jc w:val="center"/>
        <w:rPr>
          <w:rFonts w:ascii="Times New Roman" w:hAnsi="Times New Roman" w:cs="Times New Roman"/>
          <w:b/>
          <w:sz w:val="24"/>
          <w:szCs w:val="24"/>
        </w:rPr>
      </w:pPr>
    </w:p>
    <w:p w:rsidR="000A0D20" w:rsidRDefault="000A0D20" w:rsidP="000A0D20">
      <w:pPr>
        <w:spacing w:line="480" w:lineRule="auto"/>
        <w:ind w:left="284" w:hanging="284"/>
        <w:jc w:val="center"/>
        <w:rPr>
          <w:rFonts w:ascii="Times New Roman" w:hAnsi="Times New Roman" w:cs="Times New Roman"/>
          <w:b/>
          <w:sz w:val="24"/>
          <w:szCs w:val="24"/>
        </w:rPr>
      </w:pPr>
    </w:p>
    <w:p w:rsidR="000A0D20" w:rsidRDefault="000A0D20" w:rsidP="000A0D20">
      <w:pPr>
        <w:spacing w:line="480" w:lineRule="auto"/>
        <w:ind w:left="284" w:hanging="284"/>
        <w:jc w:val="center"/>
        <w:rPr>
          <w:rFonts w:ascii="Times New Roman" w:hAnsi="Times New Roman" w:cs="Times New Roman"/>
          <w:b/>
          <w:sz w:val="24"/>
          <w:szCs w:val="24"/>
        </w:rPr>
      </w:pPr>
    </w:p>
    <w:p w:rsidR="000A0D20" w:rsidRDefault="000A0D20" w:rsidP="000A0D20">
      <w:pPr>
        <w:spacing w:line="480" w:lineRule="auto"/>
        <w:ind w:left="284" w:hanging="284"/>
        <w:jc w:val="center"/>
        <w:rPr>
          <w:rFonts w:ascii="Times New Roman" w:hAnsi="Times New Roman" w:cs="Times New Roman"/>
          <w:b/>
          <w:sz w:val="24"/>
          <w:szCs w:val="24"/>
        </w:rPr>
      </w:pPr>
    </w:p>
    <w:p w:rsidR="000A0D20" w:rsidRDefault="000A0D20" w:rsidP="000A0D20">
      <w:pPr>
        <w:spacing w:line="480" w:lineRule="auto"/>
        <w:ind w:left="284" w:hanging="284"/>
        <w:jc w:val="center"/>
        <w:rPr>
          <w:rFonts w:ascii="Times New Roman" w:hAnsi="Times New Roman" w:cs="Times New Roman"/>
          <w:b/>
          <w:sz w:val="24"/>
          <w:szCs w:val="24"/>
        </w:rPr>
      </w:pPr>
    </w:p>
    <w:p w:rsidR="000A0D20" w:rsidRDefault="000A0D20" w:rsidP="000A0D20">
      <w:pPr>
        <w:spacing w:line="480" w:lineRule="auto"/>
        <w:ind w:left="284" w:hanging="284"/>
        <w:jc w:val="center"/>
        <w:rPr>
          <w:rFonts w:ascii="Times New Roman" w:hAnsi="Times New Roman" w:cs="Times New Roman"/>
          <w:b/>
          <w:sz w:val="24"/>
          <w:szCs w:val="24"/>
        </w:rPr>
      </w:pPr>
    </w:p>
    <w:p w:rsidR="00FD1E47" w:rsidRDefault="00FD1E47" w:rsidP="000A0D20">
      <w:pPr>
        <w:spacing w:line="480" w:lineRule="auto"/>
        <w:ind w:left="284" w:hanging="284"/>
        <w:jc w:val="center"/>
        <w:rPr>
          <w:rFonts w:ascii="Times New Roman" w:hAnsi="Times New Roman" w:cs="Times New Roman"/>
          <w:b/>
          <w:sz w:val="24"/>
          <w:szCs w:val="24"/>
        </w:rPr>
      </w:pPr>
      <w:r w:rsidRPr="00FD1E47">
        <w:rPr>
          <w:rFonts w:ascii="Times New Roman" w:hAnsi="Times New Roman" w:cs="Times New Roman"/>
          <w:b/>
          <w:sz w:val="24"/>
          <w:szCs w:val="24"/>
        </w:rPr>
        <w:t>Carpenter V</w:t>
      </w:r>
      <w:r w:rsidR="000A0D20">
        <w:rPr>
          <w:rFonts w:ascii="Times New Roman" w:hAnsi="Times New Roman" w:cs="Times New Roman"/>
          <w:b/>
          <w:sz w:val="24"/>
          <w:szCs w:val="24"/>
        </w:rPr>
        <w:t>s</w:t>
      </w:r>
      <w:r w:rsidRPr="00FD1E47">
        <w:rPr>
          <w:rFonts w:ascii="Times New Roman" w:hAnsi="Times New Roman" w:cs="Times New Roman"/>
          <w:b/>
          <w:sz w:val="24"/>
          <w:szCs w:val="24"/>
        </w:rPr>
        <w:t xml:space="preserve"> the United States</w:t>
      </w:r>
    </w:p>
    <w:p w:rsidR="000A0D20" w:rsidRDefault="000A0D20" w:rsidP="000A0D20">
      <w:pPr>
        <w:pStyle w:val="NormalWeb"/>
        <w:spacing w:before="0" w:beforeAutospacing="0" w:after="0" w:afterAutospacing="0" w:line="480" w:lineRule="auto"/>
        <w:jc w:val="center"/>
        <w:rPr>
          <w:color w:val="0E101A"/>
        </w:rPr>
      </w:pPr>
    </w:p>
    <w:p w:rsidR="000A0D20" w:rsidRDefault="000A0D20" w:rsidP="000A0D20">
      <w:pPr>
        <w:pStyle w:val="NormalWeb"/>
        <w:spacing w:before="0" w:beforeAutospacing="0" w:after="0" w:afterAutospacing="0" w:line="480" w:lineRule="auto"/>
        <w:jc w:val="center"/>
        <w:rPr>
          <w:color w:val="0E101A"/>
        </w:rPr>
      </w:pPr>
    </w:p>
    <w:p w:rsidR="000A0D20" w:rsidRDefault="000A0D20" w:rsidP="000A0D20">
      <w:pPr>
        <w:pStyle w:val="NormalWeb"/>
        <w:spacing w:before="0" w:beforeAutospacing="0" w:after="0" w:afterAutospacing="0" w:line="480" w:lineRule="auto"/>
        <w:jc w:val="center"/>
        <w:rPr>
          <w:color w:val="0E101A"/>
        </w:rPr>
      </w:pPr>
    </w:p>
    <w:p w:rsidR="000A0D20" w:rsidRDefault="000A0D20" w:rsidP="000A0D20">
      <w:pPr>
        <w:pStyle w:val="NormalWeb"/>
        <w:spacing w:before="0" w:beforeAutospacing="0" w:after="0" w:afterAutospacing="0" w:line="480" w:lineRule="auto"/>
        <w:jc w:val="center"/>
        <w:rPr>
          <w:color w:val="0E101A"/>
        </w:rPr>
      </w:pPr>
    </w:p>
    <w:p w:rsidR="000A0D20" w:rsidRDefault="000A0D20" w:rsidP="000A0D20">
      <w:pPr>
        <w:pStyle w:val="NormalWeb"/>
        <w:spacing w:before="0" w:beforeAutospacing="0" w:after="0" w:afterAutospacing="0" w:line="480" w:lineRule="auto"/>
        <w:jc w:val="center"/>
        <w:rPr>
          <w:color w:val="0E101A"/>
        </w:rPr>
      </w:pPr>
      <w:r>
        <w:rPr>
          <w:rFonts w:ascii="Arial" w:hAnsi="Arial" w:cs="Arial"/>
          <w:color w:val="263238"/>
          <w:sz w:val="20"/>
          <w:szCs w:val="20"/>
        </w:rPr>
        <w:t>Student’s Name</w:t>
      </w:r>
      <w:r>
        <w:br/>
        <w:t>Department, University</w:t>
      </w:r>
      <w:r>
        <w:br/>
        <w:t>Course Number and Name</w:t>
      </w:r>
      <w:r>
        <w:br/>
        <w:t>Instructor’s Name</w:t>
      </w:r>
      <w:r>
        <w:br/>
        <w:t>Date </w:t>
      </w:r>
    </w:p>
    <w:p w:rsidR="000A0D20" w:rsidRDefault="000A0D20" w:rsidP="000A0D20">
      <w:pPr>
        <w:spacing w:after="0" w:line="480" w:lineRule="auto"/>
        <w:rPr>
          <w:rFonts w:ascii="Times New Roman" w:eastAsia="Times New Roman" w:hAnsi="Times New Roman" w:cs="Times New Roman"/>
          <w:color w:val="0E101A"/>
          <w:sz w:val="24"/>
          <w:szCs w:val="24"/>
        </w:rPr>
        <w:sectPr w:rsidR="000A0D20">
          <w:pgSz w:w="12240" w:h="15840"/>
          <w:pgMar w:top="1440" w:right="1440" w:bottom="1440" w:left="1440" w:header="720" w:footer="720" w:gutter="0"/>
          <w:cols w:space="720"/>
        </w:sectPr>
      </w:pPr>
    </w:p>
    <w:p w:rsidR="000A0D20" w:rsidRPr="00FD1E47" w:rsidRDefault="000A0D20" w:rsidP="000A0D20">
      <w:pPr>
        <w:spacing w:line="480" w:lineRule="auto"/>
        <w:ind w:left="284" w:hanging="284"/>
        <w:rPr>
          <w:rFonts w:ascii="Times New Roman" w:hAnsi="Times New Roman" w:cs="Times New Roman"/>
          <w:b/>
          <w:sz w:val="24"/>
          <w:szCs w:val="24"/>
        </w:rPr>
      </w:pPr>
    </w:p>
    <w:p w:rsidR="00842044" w:rsidRDefault="00842044" w:rsidP="000A0D20">
      <w:pPr>
        <w:spacing w:line="480" w:lineRule="auto"/>
        <w:ind w:left="284" w:hanging="284"/>
        <w:jc w:val="center"/>
        <w:rPr>
          <w:rFonts w:ascii="Times New Roman" w:hAnsi="Times New Roman" w:cs="Times New Roman"/>
          <w:b/>
          <w:sz w:val="24"/>
          <w:szCs w:val="24"/>
        </w:rPr>
      </w:pPr>
      <w:r>
        <w:rPr>
          <w:rFonts w:ascii="Times New Roman" w:hAnsi="Times New Roman" w:cs="Times New Roman"/>
          <w:b/>
          <w:sz w:val="24"/>
          <w:szCs w:val="24"/>
        </w:rPr>
        <w:t>Carpenter V. the United States</w:t>
      </w:r>
    </w:p>
    <w:p w:rsidR="00FD1E47" w:rsidRPr="00842044" w:rsidRDefault="00FD1E47" w:rsidP="000A0D20">
      <w:pPr>
        <w:spacing w:line="480" w:lineRule="auto"/>
        <w:ind w:firstLine="720"/>
        <w:rPr>
          <w:rFonts w:ascii="Times New Roman" w:hAnsi="Times New Roman" w:cs="Times New Roman"/>
          <w:b/>
          <w:sz w:val="24"/>
          <w:szCs w:val="24"/>
        </w:rPr>
      </w:pPr>
      <w:r w:rsidRPr="00FD1E47">
        <w:rPr>
          <w:rFonts w:ascii="Times New Roman" w:hAnsi="Times New Roman" w:cs="Times New Roman"/>
          <w:sz w:val="24"/>
          <w:szCs w:val="24"/>
        </w:rPr>
        <w:t>Ethics involves the theories and concepts of right and wrong behavior (Fieser</w:t>
      </w:r>
      <w:r w:rsidR="000A0D20">
        <w:rPr>
          <w:rFonts w:ascii="Times New Roman" w:hAnsi="Times New Roman" w:cs="Times New Roman"/>
          <w:sz w:val="24"/>
          <w:szCs w:val="24"/>
        </w:rPr>
        <w:t>, n.d</w:t>
      </w:r>
      <w:r w:rsidRPr="00FD1E47">
        <w:rPr>
          <w:rFonts w:ascii="Times New Roman" w:hAnsi="Times New Roman" w:cs="Times New Roman"/>
          <w:sz w:val="24"/>
          <w:szCs w:val="24"/>
        </w:rPr>
        <w:t>). According to FindLaw's team of legal writers and editors (2019), the fourth amendment protects individual privacy and the citizen's right to have freedom from unreasonable interference by authorities in their households, companies, and possessions whether done to citizens on the road, apprehensions, or quests of their home. The fourth amendment can only be affected by minimum and specific circumstances. In the case of Carpenter vs. the United States, Carpenter had presented his case in court that the government had violated his fourth amendment by accessing hid cell-site location information without a warranty.</w:t>
      </w:r>
    </w:p>
    <w:p w:rsidR="00842044" w:rsidRDefault="00FD1E47" w:rsidP="000A0D20">
      <w:pPr>
        <w:spacing w:line="480" w:lineRule="auto"/>
        <w:ind w:firstLine="720"/>
        <w:rPr>
          <w:rFonts w:ascii="Times New Roman" w:hAnsi="Times New Roman" w:cs="Times New Roman"/>
          <w:sz w:val="24"/>
          <w:szCs w:val="24"/>
        </w:rPr>
      </w:pPr>
      <w:r w:rsidRPr="00FD1E47">
        <w:rPr>
          <w:rFonts w:ascii="Times New Roman" w:hAnsi="Times New Roman" w:cs="Times New Roman"/>
          <w:sz w:val="24"/>
          <w:szCs w:val="24"/>
        </w:rPr>
        <w:t>According to the deontological theories, persons ought to follow their responsibilities and duties to participate in decision making. If ethics are in place, a person will perform their duties to other people or the community because honoring our commitment is what is labeled as ethically correct (Larry Chonko, 2012). Deontological ethics helps people identify their responsibilities and act accordingly. According to this case, the officers who accessed the information violated the carpenters' freedom from unauthorized access to private information. Although the data retrieved was for the greater good, it was ethically wrong to violate the owner's privacy. It would have been right if the security personnel had acquired a warranty. This would not be breaking the fourth amendment.</w:t>
      </w:r>
    </w:p>
    <w:p w:rsidR="00842044" w:rsidRDefault="00FD1E47" w:rsidP="000A0D20">
      <w:pPr>
        <w:spacing w:line="480" w:lineRule="auto"/>
        <w:ind w:firstLine="720"/>
        <w:rPr>
          <w:rFonts w:ascii="Times New Roman" w:hAnsi="Times New Roman" w:cs="Times New Roman"/>
          <w:sz w:val="24"/>
          <w:szCs w:val="24"/>
        </w:rPr>
      </w:pPr>
      <w:r w:rsidRPr="00FD1E47">
        <w:rPr>
          <w:rFonts w:ascii="Times New Roman" w:hAnsi="Times New Roman" w:cs="Times New Roman"/>
          <w:sz w:val="24"/>
          <w:szCs w:val="24"/>
        </w:rPr>
        <w:t xml:space="preserve">  It was unethical for the communication company to offer private information concerning a client. It went against the communication laws, which manage the confidentiality of online communications in the U.S. The laws safeguard the confidential information that is kept </w:t>
      </w:r>
      <w:r w:rsidRPr="00FD1E47">
        <w:rPr>
          <w:rFonts w:ascii="Times New Roman" w:hAnsi="Times New Roman" w:cs="Times New Roman"/>
          <w:sz w:val="24"/>
          <w:szCs w:val="24"/>
        </w:rPr>
        <w:lastRenderedPageBreak/>
        <w:t>by communication companies. These laws prevent these service providers from knowledgeably revealing the contents of the client's private communications and transactions to another person. However, the provider must disclose the information to security agents or the FBI when they provide the rules to produce a warrant. It was unethical of the FBI to disregard the Carpenter's right to privacy. Moreover, the government failed to respect the communi</w:t>
      </w:r>
      <w:r w:rsidR="00842044">
        <w:rPr>
          <w:rFonts w:ascii="Times New Roman" w:hAnsi="Times New Roman" w:cs="Times New Roman"/>
          <w:sz w:val="24"/>
          <w:szCs w:val="24"/>
        </w:rPr>
        <w:t xml:space="preserve">cation act. </w:t>
      </w:r>
    </w:p>
    <w:p w:rsidR="000B2128" w:rsidRDefault="00FD1E47" w:rsidP="000A0D20">
      <w:pPr>
        <w:spacing w:line="480" w:lineRule="auto"/>
        <w:ind w:firstLine="720"/>
        <w:rPr>
          <w:rFonts w:ascii="Times New Roman" w:hAnsi="Times New Roman" w:cs="Times New Roman"/>
          <w:sz w:val="24"/>
          <w:szCs w:val="24"/>
        </w:rPr>
      </w:pPr>
      <w:r w:rsidRPr="00FD1E47">
        <w:rPr>
          <w:rFonts w:ascii="Times New Roman" w:hAnsi="Times New Roman" w:cs="Times New Roman"/>
          <w:sz w:val="24"/>
          <w:szCs w:val="24"/>
        </w:rPr>
        <w:t>When the government accessed Carpenter's cell-site location information, it attacks their normal belief of privacy in his freedom of movement. The U.S attained the data from the service providers rather than from the owner, made it unethical hence violating the fourth amendment protection. People have a right to move, and tracking a person's location without his knowledge is an invasion of privacy. The FBI accessed Carpenter's cell-site location information without having the warranty to do so. Even if they had the right motives, it is only ethical to follow the court's required procedures to obtain information. Sometimes the law enforces acts out of ignor</w:t>
      </w:r>
      <w:r w:rsidR="000B2128">
        <w:rPr>
          <w:rFonts w:ascii="Times New Roman" w:hAnsi="Times New Roman" w:cs="Times New Roman"/>
          <w:sz w:val="24"/>
          <w:szCs w:val="24"/>
        </w:rPr>
        <w:t>ance and ignores the fact that.</w:t>
      </w:r>
    </w:p>
    <w:p w:rsidR="00FD1E47" w:rsidRPr="00FD1E47" w:rsidRDefault="00FD1E47" w:rsidP="000A0D20">
      <w:pPr>
        <w:spacing w:line="480" w:lineRule="auto"/>
        <w:ind w:firstLine="720"/>
        <w:rPr>
          <w:rFonts w:ascii="Times New Roman" w:hAnsi="Times New Roman" w:cs="Times New Roman"/>
          <w:sz w:val="24"/>
          <w:szCs w:val="24"/>
        </w:rPr>
      </w:pPr>
      <w:r w:rsidRPr="00FD1E47">
        <w:rPr>
          <w:rFonts w:ascii="Times New Roman" w:hAnsi="Times New Roman" w:cs="Times New Roman"/>
          <w:sz w:val="24"/>
          <w:szCs w:val="24"/>
        </w:rPr>
        <w:t>The judgment delivered on Carpenter V. U.S, by the Supreme Court declaring that for a law enforcement agency to access cell site location information from any communication company, they must have a warrant (McCubbin, 2018). The verdict is fair for the protection of the privacy of every person.  All that was needed was just a warrant that would have made the information gathered to be ethically collected. Carpenter would have no cause of filling for an appeal because there would have been no fourth amendment violation. It is an important lesson to learn that even if the security uses its scrutiny technology to access the CSLI, the history and individual whereabouts as taken should have a genuine guarantee of confidentiality.</w:t>
      </w:r>
    </w:p>
    <w:p w:rsidR="000A0D20" w:rsidRDefault="000A0D20">
      <w:pPr>
        <w:rPr>
          <w:rFonts w:ascii="Times New Roman" w:hAnsi="Times New Roman" w:cs="Times New Roman"/>
          <w:sz w:val="24"/>
          <w:szCs w:val="24"/>
        </w:rPr>
      </w:pPr>
      <w:r>
        <w:rPr>
          <w:rFonts w:ascii="Times New Roman" w:hAnsi="Times New Roman" w:cs="Times New Roman"/>
          <w:sz w:val="24"/>
          <w:szCs w:val="24"/>
        </w:rPr>
        <w:br w:type="page"/>
      </w:r>
    </w:p>
    <w:p w:rsidR="00FD1E47" w:rsidRPr="00FD1E47" w:rsidRDefault="00FD1E47" w:rsidP="00FD1E47">
      <w:pPr>
        <w:spacing w:line="480" w:lineRule="auto"/>
        <w:ind w:left="3164" w:firstLine="436"/>
        <w:jc w:val="both"/>
        <w:rPr>
          <w:rFonts w:ascii="Times New Roman" w:hAnsi="Times New Roman" w:cs="Times New Roman"/>
          <w:b/>
          <w:sz w:val="24"/>
          <w:szCs w:val="24"/>
        </w:rPr>
      </w:pPr>
      <w:r w:rsidRPr="00FD1E47">
        <w:rPr>
          <w:rFonts w:ascii="Times New Roman" w:hAnsi="Times New Roman" w:cs="Times New Roman"/>
          <w:b/>
          <w:sz w:val="24"/>
          <w:szCs w:val="24"/>
        </w:rPr>
        <w:lastRenderedPageBreak/>
        <w:t>References</w:t>
      </w:r>
    </w:p>
    <w:p w:rsidR="00FD1E47" w:rsidRPr="00FD1E47" w:rsidRDefault="00FD1E47" w:rsidP="000A0D20">
      <w:pPr>
        <w:spacing w:line="480" w:lineRule="auto"/>
        <w:ind w:left="720" w:hanging="720"/>
        <w:rPr>
          <w:rFonts w:ascii="Times New Roman" w:hAnsi="Times New Roman" w:cs="Times New Roman"/>
          <w:sz w:val="24"/>
          <w:szCs w:val="24"/>
        </w:rPr>
      </w:pPr>
      <w:bookmarkStart w:id="0" w:name="_GoBack"/>
      <w:r w:rsidRPr="00FD1E47">
        <w:rPr>
          <w:rFonts w:ascii="Times New Roman" w:hAnsi="Times New Roman" w:cs="Times New Roman"/>
          <w:sz w:val="24"/>
          <w:szCs w:val="24"/>
        </w:rPr>
        <w:t>Fieser,J.(n.d.). Ethics. Retrieved from the internet encyclopedia of philosophy: https://iep.utm.edu/ethics/</w:t>
      </w:r>
    </w:p>
    <w:p w:rsidR="00FD1E47" w:rsidRPr="00FD1E47" w:rsidRDefault="00FD1E47" w:rsidP="000A0D20">
      <w:pPr>
        <w:spacing w:line="480" w:lineRule="auto"/>
        <w:ind w:left="720" w:hanging="720"/>
        <w:rPr>
          <w:rFonts w:ascii="Times New Roman" w:hAnsi="Times New Roman" w:cs="Times New Roman"/>
          <w:sz w:val="24"/>
          <w:szCs w:val="24"/>
        </w:rPr>
      </w:pPr>
      <w:r w:rsidRPr="00FD1E47">
        <w:rPr>
          <w:rFonts w:ascii="Times New Roman" w:hAnsi="Times New Roman" w:cs="Times New Roman"/>
          <w:sz w:val="24"/>
          <w:szCs w:val="24"/>
        </w:rPr>
        <w:t>FindLaw's team of legal writers and editors. (, 2019). 4th Amendment Search and Seizure Protections. Retrieved from Findlaw: https://criminal.findlaw.com/criminal-rights/search-and-seizure-and-the-fourth-amendment.html</w:t>
      </w:r>
    </w:p>
    <w:p w:rsidR="00FD1E47" w:rsidRPr="00FD1E47" w:rsidRDefault="00FD1E47" w:rsidP="000A0D20">
      <w:pPr>
        <w:spacing w:line="480" w:lineRule="auto"/>
        <w:ind w:left="720" w:hanging="720"/>
        <w:rPr>
          <w:rFonts w:ascii="Times New Roman" w:hAnsi="Times New Roman" w:cs="Times New Roman"/>
          <w:sz w:val="24"/>
          <w:szCs w:val="24"/>
        </w:rPr>
      </w:pPr>
      <w:r w:rsidRPr="00FD1E47">
        <w:rPr>
          <w:rFonts w:ascii="Times New Roman" w:hAnsi="Times New Roman" w:cs="Times New Roman"/>
          <w:sz w:val="24"/>
          <w:szCs w:val="24"/>
        </w:rPr>
        <w:t>Larry Chonko, P. (2012). Ethical theories. Retrieved from DSeF: https://www.dsef.org/wp-content/uploads/2012/07/EthicalTheories.pdf</w:t>
      </w:r>
    </w:p>
    <w:p w:rsidR="00FD1E47" w:rsidRPr="00FD1E47" w:rsidRDefault="00FD1E47" w:rsidP="000A0D20">
      <w:pPr>
        <w:spacing w:line="480" w:lineRule="auto"/>
        <w:ind w:left="720" w:hanging="720"/>
        <w:rPr>
          <w:rFonts w:ascii="Times New Roman" w:hAnsi="Times New Roman" w:cs="Times New Roman"/>
          <w:sz w:val="24"/>
          <w:szCs w:val="24"/>
        </w:rPr>
      </w:pPr>
      <w:r w:rsidRPr="00FD1E47">
        <w:rPr>
          <w:rFonts w:ascii="Times New Roman" w:hAnsi="Times New Roman" w:cs="Times New Roman"/>
          <w:sz w:val="24"/>
          <w:szCs w:val="24"/>
        </w:rPr>
        <w:t xml:space="preserve">McCubbin, S. (2018). Summary of The Supreme Court Rules in Carpenter v. United .... https://www.lawfareblog.com/summary-supreme-court-rules-carpenter-v-united-states </w:t>
      </w:r>
    </w:p>
    <w:bookmarkEnd w:id="0"/>
    <w:p w:rsidR="002D27A5" w:rsidRPr="00BB53B5" w:rsidRDefault="002D27A5" w:rsidP="00FD1E47">
      <w:pPr>
        <w:spacing w:line="480" w:lineRule="auto"/>
        <w:ind w:left="284" w:hanging="284"/>
        <w:jc w:val="both"/>
        <w:rPr>
          <w:rFonts w:ascii="Times New Roman" w:hAnsi="Times New Roman" w:cs="Times New Roman"/>
          <w:sz w:val="24"/>
          <w:szCs w:val="24"/>
        </w:rPr>
      </w:pPr>
    </w:p>
    <w:sectPr w:rsidR="002D27A5" w:rsidRPr="00BB53B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DFB" w:rsidRDefault="00367DFB" w:rsidP="00A570CA">
      <w:pPr>
        <w:spacing w:after="0" w:line="240" w:lineRule="auto"/>
      </w:pPr>
      <w:r>
        <w:separator/>
      </w:r>
    </w:p>
  </w:endnote>
  <w:endnote w:type="continuationSeparator" w:id="0">
    <w:p w:rsidR="00367DFB" w:rsidRDefault="00367DFB" w:rsidP="00A5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DFB" w:rsidRDefault="00367DFB" w:rsidP="00A570CA">
      <w:pPr>
        <w:spacing w:after="0" w:line="240" w:lineRule="auto"/>
      </w:pPr>
      <w:r>
        <w:separator/>
      </w:r>
    </w:p>
  </w:footnote>
  <w:footnote w:type="continuationSeparator" w:id="0">
    <w:p w:rsidR="00367DFB" w:rsidRDefault="00367DFB" w:rsidP="00A57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854509"/>
      <w:docPartObj>
        <w:docPartGallery w:val="Page Numbers (Top of Page)"/>
        <w:docPartUnique/>
      </w:docPartObj>
    </w:sdtPr>
    <w:sdtEndPr>
      <w:rPr>
        <w:noProof/>
      </w:rPr>
    </w:sdtEndPr>
    <w:sdtContent>
      <w:p w:rsidR="00A570CA" w:rsidRDefault="00A570CA">
        <w:pPr>
          <w:pStyle w:val="Header"/>
          <w:jc w:val="right"/>
        </w:pPr>
        <w:r>
          <w:fldChar w:fldCharType="begin"/>
        </w:r>
        <w:r>
          <w:instrText xml:space="preserve"> PAGE   \* MERGEFORMAT </w:instrText>
        </w:r>
        <w:r>
          <w:fldChar w:fldCharType="separate"/>
        </w:r>
        <w:r w:rsidR="000A0D20">
          <w:rPr>
            <w:noProof/>
          </w:rPr>
          <w:t>4</w:t>
        </w:r>
        <w:r>
          <w:rPr>
            <w:noProof/>
          </w:rPr>
          <w:fldChar w:fldCharType="end"/>
        </w:r>
      </w:p>
    </w:sdtContent>
  </w:sdt>
  <w:p w:rsidR="00A570CA" w:rsidRDefault="00A570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E5"/>
    <w:rsid w:val="00001299"/>
    <w:rsid w:val="00047D6C"/>
    <w:rsid w:val="000664B3"/>
    <w:rsid w:val="00071B28"/>
    <w:rsid w:val="000A0D20"/>
    <w:rsid w:val="000B2128"/>
    <w:rsid w:val="0010127B"/>
    <w:rsid w:val="001261AC"/>
    <w:rsid w:val="001D7325"/>
    <w:rsid w:val="002D27A5"/>
    <w:rsid w:val="00367DFB"/>
    <w:rsid w:val="00382573"/>
    <w:rsid w:val="004214D0"/>
    <w:rsid w:val="004256A5"/>
    <w:rsid w:val="0046009F"/>
    <w:rsid w:val="005628F8"/>
    <w:rsid w:val="00593015"/>
    <w:rsid w:val="00653541"/>
    <w:rsid w:val="006F10A7"/>
    <w:rsid w:val="007324C5"/>
    <w:rsid w:val="00743562"/>
    <w:rsid w:val="0077653A"/>
    <w:rsid w:val="007D076D"/>
    <w:rsid w:val="00842044"/>
    <w:rsid w:val="008625D3"/>
    <w:rsid w:val="008948F9"/>
    <w:rsid w:val="008B2CE5"/>
    <w:rsid w:val="008B6121"/>
    <w:rsid w:val="008F2AE5"/>
    <w:rsid w:val="00916AD7"/>
    <w:rsid w:val="009406ED"/>
    <w:rsid w:val="00A32FC1"/>
    <w:rsid w:val="00A570CA"/>
    <w:rsid w:val="00A876FB"/>
    <w:rsid w:val="00AA6FCA"/>
    <w:rsid w:val="00AC1E3B"/>
    <w:rsid w:val="00B210C2"/>
    <w:rsid w:val="00B321ED"/>
    <w:rsid w:val="00B36BFF"/>
    <w:rsid w:val="00BA36E9"/>
    <w:rsid w:val="00BB53B5"/>
    <w:rsid w:val="00BE5576"/>
    <w:rsid w:val="00BE6314"/>
    <w:rsid w:val="00C62CDF"/>
    <w:rsid w:val="00CB6CEF"/>
    <w:rsid w:val="00CC020C"/>
    <w:rsid w:val="00D66E3D"/>
    <w:rsid w:val="00D76423"/>
    <w:rsid w:val="00E417BD"/>
    <w:rsid w:val="00E41E68"/>
    <w:rsid w:val="00E57ED7"/>
    <w:rsid w:val="00E610C4"/>
    <w:rsid w:val="00EC7F60"/>
    <w:rsid w:val="00F23A33"/>
    <w:rsid w:val="00F92173"/>
    <w:rsid w:val="00F9332D"/>
    <w:rsid w:val="00FD1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FDD7E"/>
  <w15:chartTrackingRefBased/>
  <w15:docId w15:val="{7286AD18-AFBB-4321-9AEC-B1190A3F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61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6314"/>
    <w:rPr>
      <w:color w:val="0000FF"/>
      <w:u w:val="single"/>
    </w:rPr>
  </w:style>
  <w:style w:type="character" w:customStyle="1" w:styleId="s1">
    <w:name w:val="s1"/>
    <w:basedOn w:val="DefaultParagraphFont"/>
    <w:rsid w:val="00B210C2"/>
  </w:style>
  <w:style w:type="character" w:styleId="Emphasis">
    <w:name w:val="Emphasis"/>
    <w:basedOn w:val="DefaultParagraphFont"/>
    <w:uiPriority w:val="20"/>
    <w:qFormat/>
    <w:rsid w:val="004214D0"/>
    <w:rPr>
      <w:i/>
      <w:iCs/>
    </w:rPr>
  </w:style>
  <w:style w:type="character" w:customStyle="1" w:styleId="Heading1Char">
    <w:name w:val="Heading 1 Char"/>
    <w:basedOn w:val="DefaultParagraphFont"/>
    <w:link w:val="Heading1"/>
    <w:uiPriority w:val="9"/>
    <w:rsid w:val="001261A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261AC"/>
  </w:style>
  <w:style w:type="paragraph" w:styleId="NormalWeb">
    <w:name w:val="Normal (Web)"/>
    <w:basedOn w:val="Normal"/>
    <w:uiPriority w:val="99"/>
    <w:semiHidden/>
    <w:unhideWhenUsed/>
    <w:rsid w:val="001D732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57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0CA"/>
  </w:style>
  <w:style w:type="paragraph" w:styleId="Footer">
    <w:name w:val="footer"/>
    <w:basedOn w:val="Normal"/>
    <w:link w:val="FooterChar"/>
    <w:uiPriority w:val="99"/>
    <w:unhideWhenUsed/>
    <w:rsid w:val="00A57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0708">
      <w:bodyDiv w:val="1"/>
      <w:marLeft w:val="0"/>
      <w:marRight w:val="0"/>
      <w:marTop w:val="0"/>
      <w:marBottom w:val="0"/>
      <w:divBdr>
        <w:top w:val="none" w:sz="0" w:space="0" w:color="auto"/>
        <w:left w:val="none" w:sz="0" w:space="0" w:color="auto"/>
        <w:bottom w:val="none" w:sz="0" w:space="0" w:color="auto"/>
        <w:right w:val="none" w:sz="0" w:space="0" w:color="auto"/>
      </w:divBdr>
    </w:div>
    <w:div w:id="166680187">
      <w:bodyDiv w:val="1"/>
      <w:marLeft w:val="0"/>
      <w:marRight w:val="0"/>
      <w:marTop w:val="0"/>
      <w:marBottom w:val="0"/>
      <w:divBdr>
        <w:top w:val="none" w:sz="0" w:space="0" w:color="auto"/>
        <w:left w:val="none" w:sz="0" w:space="0" w:color="auto"/>
        <w:bottom w:val="none" w:sz="0" w:space="0" w:color="auto"/>
        <w:right w:val="none" w:sz="0" w:space="0" w:color="auto"/>
      </w:divBdr>
    </w:div>
    <w:div w:id="204948181">
      <w:bodyDiv w:val="1"/>
      <w:marLeft w:val="0"/>
      <w:marRight w:val="0"/>
      <w:marTop w:val="0"/>
      <w:marBottom w:val="0"/>
      <w:divBdr>
        <w:top w:val="none" w:sz="0" w:space="0" w:color="auto"/>
        <w:left w:val="none" w:sz="0" w:space="0" w:color="auto"/>
        <w:bottom w:val="none" w:sz="0" w:space="0" w:color="auto"/>
        <w:right w:val="none" w:sz="0" w:space="0" w:color="auto"/>
      </w:divBdr>
    </w:div>
    <w:div w:id="215898223">
      <w:bodyDiv w:val="1"/>
      <w:marLeft w:val="0"/>
      <w:marRight w:val="0"/>
      <w:marTop w:val="0"/>
      <w:marBottom w:val="0"/>
      <w:divBdr>
        <w:top w:val="none" w:sz="0" w:space="0" w:color="auto"/>
        <w:left w:val="none" w:sz="0" w:space="0" w:color="auto"/>
        <w:bottom w:val="none" w:sz="0" w:space="0" w:color="auto"/>
        <w:right w:val="none" w:sz="0" w:space="0" w:color="auto"/>
      </w:divBdr>
    </w:div>
    <w:div w:id="224416839">
      <w:bodyDiv w:val="1"/>
      <w:marLeft w:val="0"/>
      <w:marRight w:val="0"/>
      <w:marTop w:val="0"/>
      <w:marBottom w:val="0"/>
      <w:divBdr>
        <w:top w:val="none" w:sz="0" w:space="0" w:color="auto"/>
        <w:left w:val="none" w:sz="0" w:space="0" w:color="auto"/>
        <w:bottom w:val="none" w:sz="0" w:space="0" w:color="auto"/>
        <w:right w:val="none" w:sz="0" w:space="0" w:color="auto"/>
      </w:divBdr>
    </w:div>
    <w:div w:id="350573734">
      <w:bodyDiv w:val="1"/>
      <w:marLeft w:val="0"/>
      <w:marRight w:val="0"/>
      <w:marTop w:val="0"/>
      <w:marBottom w:val="0"/>
      <w:divBdr>
        <w:top w:val="none" w:sz="0" w:space="0" w:color="auto"/>
        <w:left w:val="none" w:sz="0" w:space="0" w:color="auto"/>
        <w:bottom w:val="none" w:sz="0" w:space="0" w:color="auto"/>
        <w:right w:val="none" w:sz="0" w:space="0" w:color="auto"/>
      </w:divBdr>
    </w:div>
    <w:div w:id="402994811">
      <w:bodyDiv w:val="1"/>
      <w:marLeft w:val="0"/>
      <w:marRight w:val="0"/>
      <w:marTop w:val="0"/>
      <w:marBottom w:val="0"/>
      <w:divBdr>
        <w:top w:val="none" w:sz="0" w:space="0" w:color="auto"/>
        <w:left w:val="none" w:sz="0" w:space="0" w:color="auto"/>
        <w:bottom w:val="none" w:sz="0" w:space="0" w:color="auto"/>
        <w:right w:val="none" w:sz="0" w:space="0" w:color="auto"/>
      </w:divBdr>
    </w:div>
    <w:div w:id="413209013">
      <w:bodyDiv w:val="1"/>
      <w:marLeft w:val="0"/>
      <w:marRight w:val="0"/>
      <w:marTop w:val="0"/>
      <w:marBottom w:val="0"/>
      <w:divBdr>
        <w:top w:val="none" w:sz="0" w:space="0" w:color="auto"/>
        <w:left w:val="none" w:sz="0" w:space="0" w:color="auto"/>
        <w:bottom w:val="none" w:sz="0" w:space="0" w:color="auto"/>
        <w:right w:val="none" w:sz="0" w:space="0" w:color="auto"/>
      </w:divBdr>
    </w:div>
    <w:div w:id="436023086">
      <w:bodyDiv w:val="1"/>
      <w:marLeft w:val="0"/>
      <w:marRight w:val="0"/>
      <w:marTop w:val="0"/>
      <w:marBottom w:val="0"/>
      <w:divBdr>
        <w:top w:val="none" w:sz="0" w:space="0" w:color="auto"/>
        <w:left w:val="none" w:sz="0" w:space="0" w:color="auto"/>
        <w:bottom w:val="none" w:sz="0" w:space="0" w:color="auto"/>
        <w:right w:val="none" w:sz="0" w:space="0" w:color="auto"/>
      </w:divBdr>
    </w:div>
    <w:div w:id="475873323">
      <w:bodyDiv w:val="1"/>
      <w:marLeft w:val="0"/>
      <w:marRight w:val="0"/>
      <w:marTop w:val="0"/>
      <w:marBottom w:val="0"/>
      <w:divBdr>
        <w:top w:val="none" w:sz="0" w:space="0" w:color="auto"/>
        <w:left w:val="none" w:sz="0" w:space="0" w:color="auto"/>
        <w:bottom w:val="none" w:sz="0" w:space="0" w:color="auto"/>
        <w:right w:val="none" w:sz="0" w:space="0" w:color="auto"/>
      </w:divBdr>
    </w:div>
    <w:div w:id="540367171">
      <w:bodyDiv w:val="1"/>
      <w:marLeft w:val="0"/>
      <w:marRight w:val="0"/>
      <w:marTop w:val="0"/>
      <w:marBottom w:val="0"/>
      <w:divBdr>
        <w:top w:val="none" w:sz="0" w:space="0" w:color="auto"/>
        <w:left w:val="none" w:sz="0" w:space="0" w:color="auto"/>
        <w:bottom w:val="none" w:sz="0" w:space="0" w:color="auto"/>
        <w:right w:val="none" w:sz="0" w:space="0" w:color="auto"/>
      </w:divBdr>
    </w:div>
    <w:div w:id="560530484">
      <w:bodyDiv w:val="1"/>
      <w:marLeft w:val="0"/>
      <w:marRight w:val="0"/>
      <w:marTop w:val="0"/>
      <w:marBottom w:val="0"/>
      <w:divBdr>
        <w:top w:val="none" w:sz="0" w:space="0" w:color="auto"/>
        <w:left w:val="none" w:sz="0" w:space="0" w:color="auto"/>
        <w:bottom w:val="none" w:sz="0" w:space="0" w:color="auto"/>
        <w:right w:val="none" w:sz="0" w:space="0" w:color="auto"/>
      </w:divBdr>
    </w:div>
    <w:div w:id="665743129">
      <w:bodyDiv w:val="1"/>
      <w:marLeft w:val="0"/>
      <w:marRight w:val="0"/>
      <w:marTop w:val="0"/>
      <w:marBottom w:val="0"/>
      <w:divBdr>
        <w:top w:val="none" w:sz="0" w:space="0" w:color="auto"/>
        <w:left w:val="none" w:sz="0" w:space="0" w:color="auto"/>
        <w:bottom w:val="none" w:sz="0" w:space="0" w:color="auto"/>
        <w:right w:val="none" w:sz="0" w:space="0" w:color="auto"/>
      </w:divBdr>
    </w:div>
    <w:div w:id="681515147">
      <w:bodyDiv w:val="1"/>
      <w:marLeft w:val="0"/>
      <w:marRight w:val="0"/>
      <w:marTop w:val="0"/>
      <w:marBottom w:val="0"/>
      <w:divBdr>
        <w:top w:val="none" w:sz="0" w:space="0" w:color="auto"/>
        <w:left w:val="none" w:sz="0" w:space="0" w:color="auto"/>
        <w:bottom w:val="none" w:sz="0" w:space="0" w:color="auto"/>
        <w:right w:val="none" w:sz="0" w:space="0" w:color="auto"/>
      </w:divBdr>
    </w:div>
    <w:div w:id="783158138">
      <w:bodyDiv w:val="1"/>
      <w:marLeft w:val="0"/>
      <w:marRight w:val="0"/>
      <w:marTop w:val="0"/>
      <w:marBottom w:val="0"/>
      <w:divBdr>
        <w:top w:val="none" w:sz="0" w:space="0" w:color="auto"/>
        <w:left w:val="none" w:sz="0" w:space="0" w:color="auto"/>
        <w:bottom w:val="none" w:sz="0" w:space="0" w:color="auto"/>
        <w:right w:val="none" w:sz="0" w:space="0" w:color="auto"/>
      </w:divBdr>
    </w:div>
    <w:div w:id="786586404">
      <w:bodyDiv w:val="1"/>
      <w:marLeft w:val="0"/>
      <w:marRight w:val="0"/>
      <w:marTop w:val="0"/>
      <w:marBottom w:val="0"/>
      <w:divBdr>
        <w:top w:val="none" w:sz="0" w:space="0" w:color="auto"/>
        <w:left w:val="none" w:sz="0" w:space="0" w:color="auto"/>
        <w:bottom w:val="none" w:sz="0" w:space="0" w:color="auto"/>
        <w:right w:val="none" w:sz="0" w:space="0" w:color="auto"/>
      </w:divBdr>
    </w:div>
    <w:div w:id="817039546">
      <w:bodyDiv w:val="1"/>
      <w:marLeft w:val="0"/>
      <w:marRight w:val="0"/>
      <w:marTop w:val="0"/>
      <w:marBottom w:val="0"/>
      <w:divBdr>
        <w:top w:val="none" w:sz="0" w:space="0" w:color="auto"/>
        <w:left w:val="none" w:sz="0" w:space="0" w:color="auto"/>
        <w:bottom w:val="none" w:sz="0" w:space="0" w:color="auto"/>
        <w:right w:val="none" w:sz="0" w:space="0" w:color="auto"/>
      </w:divBdr>
    </w:div>
    <w:div w:id="994577397">
      <w:bodyDiv w:val="1"/>
      <w:marLeft w:val="0"/>
      <w:marRight w:val="0"/>
      <w:marTop w:val="0"/>
      <w:marBottom w:val="0"/>
      <w:divBdr>
        <w:top w:val="none" w:sz="0" w:space="0" w:color="auto"/>
        <w:left w:val="none" w:sz="0" w:space="0" w:color="auto"/>
        <w:bottom w:val="none" w:sz="0" w:space="0" w:color="auto"/>
        <w:right w:val="none" w:sz="0" w:space="0" w:color="auto"/>
      </w:divBdr>
    </w:div>
    <w:div w:id="1118451936">
      <w:bodyDiv w:val="1"/>
      <w:marLeft w:val="0"/>
      <w:marRight w:val="0"/>
      <w:marTop w:val="0"/>
      <w:marBottom w:val="0"/>
      <w:divBdr>
        <w:top w:val="none" w:sz="0" w:space="0" w:color="auto"/>
        <w:left w:val="none" w:sz="0" w:space="0" w:color="auto"/>
        <w:bottom w:val="none" w:sz="0" w:space="0" w:color="auto"/>
        <w:right w:val="none" w:sz="0" w:space="0" w:color="auto"/>
      </w:divBdr>
    </w:div>
    <w:div w:id="1250890305">
      <w:bodyDiv w:val="1"/>
      <w:marLeft w:val="0"/>
      <w:marRight w:val="0"/>
      <w:marTop w:val="0"/>
      <w:marBottom w:val="0"/>
      <w:divBdr>
        <w:top w:val="none" w:sz="0" w:space="0" w:color="auto"/>
        <w:left w:val="none" w:sz="0" w:space="0" w:color="auto"/>
        <w:bottom w:val="none" w:sz="0" w:space="0" w:color="auto"/>
        <w:right w:val="none" w:sz="0" w:space="0" w:color="auto"/>
      </w:divBdr>
    </w:div>
    <w:div w:id="1429498255">
      <w:bodyDiv w:val="1"/>
      <w:marLeft w:val="0"/>
      <w:marRight w:val="0"/>
      <w:marTop w:val="0"/>
      <w:marBottom w:val="0"/>
      <w:divBdr>
        <w:top w:val="none" w:sz="0" w:space="0" w:color="auto"/>
        <w:left w:val="none" w:sz="0" w:space="0" w:color="auto"/>
        <w:bottom w:val="none" w:sz="0" w:space="0" w:color="auto"/>
        <w:right w:val="none" w:sz="0" w:space="0" w:color="auto"/>
      </w:divBdr>
    </w:div>
    <w:div w:id="1437166988">
      <w:bodyDiv w:val="1"/>
      <w:marLeft w:val="0"/>
      <w:marRight w:val="0"/>
      <w:marTop w:val="0"/>
      <w:marBottom w:val="0"/>
      <w:divBdr>
        <w:top w:val="none" w:sz="0" w:space="0" w:color="auto"/>
        <w:left w:val="none" w:sz="0" w:space="0" w:color="auto"/>
        <w:bottom w:val="none" w:sz="0" w:space="0" w:color="auto"/>
        <w:right w:val="none" w:sz="0" w:space="0" w:color="auto"/>
      </w:divBdr>
    </w:div>
    <w:div w:id="1611667915">
      <w:bodyDiv w:val="1"/>
      <w:marLeft w:val="0"/>
      <w:marRight w:val="0"/>
      <w:marTop w:val="0"/>
      <w:marBottom w:val="0"/>
      <w:divBdr>
        <w:top w:val="none" w:sz="0" w:space="0" w:color="auto"/>
        <w:left w:val="none" w:sz="0" w:space="0" w:color="auto"/>
        <w:bottom w:val="none" w:sz="0" w:space="0" w:color="auto"/>
        <w:right w:val="none" w:sz="0" w:space="0" w:color="auto"/>
      </w:divBdr>
    </w:div>
    <w:div w:id="1646927945">
      <w:bodyDiv w:val="1"/>
      <w:marLeft w:val="0"/>
      <w:marRight w:val="0"/>
      <w:marTop w:val="0"/>
      <w:marBottom w:val="0"/>
      <w:divBdr>
        <w:top w:val="none" w:sz="0" w:space="0" w:color="auto"/>
        <w:left w:val="none" w:sz="0" w:space="0" w:color="auto"/>
        <w:bottom w:val="none" w:sz="0" w:space="0" w:color="auto"/>
        <w:right w:val="none" w:sz="0" w:space="0" w:color="auto"/>
      </w:divBdr>
    </w:div>
    <w:div w:id="1675183927">
      <w:bodyDiv w:val="1"/>
      <w:marLeft w:val="0"/>
      <w:marRight w:val="0"/>
      <w:marTop w:val="0"/>
      <w:marBottom w:val="0"/>
      <w:divBdr>
        <w:top w:val="none" w:sz="0" w:space="0" w:color="auto"/>
        <w:left w:val="none" w:sz="0" w:space="0" w:color="auto"/>
        <w:bottom w:val="none" w:sz="0" w:space="0" w:color="auto"/>
        <w:right w:val="none" w:sz="0" w:space="0" w:color="auto"/>
      </w:divBdr>
    </w:div>
    <w:div w:id="1728453846">
      <w:bodyDiv w:val="1"/>
      <w:marLeft w:val="0"/>
      <w:marRight w:val="0"/>
      <w:marTop w:val="0"/>
      <w:marBottom w:val="0"/>
      <w:divBdr>
        <w:top w:val="none" w:sz="0" w:space="0" w:color="auto"/>
        <w:left w:val="none" w:sz="0" w:space="0" w:color="auto"/>
        <w:bottom w:val="none" w:sz="0" w:space="0" w:color="auto"/>
        <w:right w:val="none" w:sz="0" w:space="0" w:color="auto"/>
      </w:divBdr>
    </w:div>
    <w:div w:id="182034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Fin19</b:Tag>
    <b:SourceType>DocumentFromInternetSite</b:SourceType>
    <b:Guid>{5E58EC8F-5631-437B-88D5-B3E6AFE459C3}</b:Guid>
    <b:Author>
      <b:Author>
        <b:Corporate>FindLaw's team of legal writers and editors</b:Corporate>
      </b:Author>
    </b:Author>
    <b:Title>4th Amendment Search and Seizure Protections</b:Title>
    <b:InternetSiteTitle>findlaw</b:InternetSiteTitle>
    <b:Year>2019</b:Year>
    <b:URL>https://criminal.findlaw.com/criminal-rights/search-and-seizure-and-the-fourth-amendment.html</b:URL>
    <b:RefOrder>2</b:RefOrder>
  </b:Source>
  <b:Source>
    <b:Tag>Lar12</b:Tag>
    <b:SourceType>DocumentFromInternetSite</b:SourceType>
    <b:Guid>{4E51B636-4671-46DE-B92E-166E3A129BAE}</b:Guid>
    <b:Author>
      <b:Author>
        <b:NameList>
          <b:Person>
            <b:Last>Larry Chonko</b:Last>
            <b:First>Ph.D.</b:First>
          </b:Person>
        </b:NameList>
      </b:Author>
    </b:Author>
    <b:Title>Ethical theories</b:Title>
    <b:InternetSiteTitle> DSeF</b:InternetSiteTitle>
    <b:Year>2012</b:Year>
    <b:URL>https://www.dsef.org/wp-content/uploads/2012/07/EthicalTheories.pdf</b:URL>
    <b:RefOrder>3</b:RefOrder>
  </b:Source>
  <b:Source>
    <b:Tag>Sab18</b:Tag>
    <b:SourceType>DocumentFromInternetSite</b:SourceType>
    <b:Guid>{AF0AFD32-1B61-4D4A-B02F-FE16E11181D0}</b:Guid>
    <b:Author>
      <b:Author>
        <b:NameList>
          <b:Person>
            <b:Last>McCubbin</b:Last>
            <b:First>Sabrina</b:First>
          </b:Person>
        </b:NameList>
      </b:Author>
    </b:Author>
    <b:Title>Summary: The Supreme Court Rules in Carpenter v. United States</b:Title>
    <b:InternetSiteTitle>law fare</b:InternetSiteTitle>
    <b:Year>2018</b:Year>
    <b:URL>https://www.lawfareblog.com/summary-supreme-court-rules-carpenter-v-united-states</b:URL>
    <b:RefOrder>4</b:RefOrder>
  </b:Source>
  <b:Source>
    <b:Tag>Jam</b:Tag>
    <b:SourceType>DocumentFromInternetSite</b:SourceType>
    <b:Guid>{706724D5-1F13-495C-8561-DA58A3071549}</b:Guid>
    <b:Author>
      <b:Author>
        <b:NameList>
          <b:Person>
            <b:Last>Fieser</b:Last>
            <b:First>James</b:First>
          </b:Person>
        </b:NameList>
      </b:Author>
    </b:Author>
    <b:Title>ethics</b:Title>
    <b:InternetSiteTitle>internet encyclopedia of philosopy</b:InternetSiteTitle>
    <b:URL>https://iep.utm.edu/ethics/</b:URL>
    <b:RefOrder>1</b:RefOrder>
  </b:Source>
</b:Sources>
</file>

<file path=customXml/itemProps1.xml><?xml version="1.0" encoding="utf-8"?>
<ds:datastoreItem xmlns:ds="http://schemas.openxmlformats.org/officeDocument/2006/customXml" ds:itemID="{BD16BFBC-BB3A-4478-8ECE-D0EBDA1C9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Murira</dc:creator>
  <cp:keywords/>
  <dc:description/>
  <cp:lastModifiedBy>Windows User</cp:lastModifiedBy>
  <cp:revision>2</cp:revision>
  <dcterms:created xsi:type="dcterms:W3CDTF">2020-12-07T02:02:00Z</dcterms:created>
  <dcterms:modified xsi:type="dcterms:W3CDTF">2020-12-07T02:02:00Z</dcterms:modified>
</cp:coreProperties>
</file>